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96" w:rsidRDefault="00757167" w:rsidP="00757167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544945" cy="925195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94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2172" w:rsidRPr="00E32172" w:rsidRDefault="00E32172" w:rsidP="00D81696">
      <w:pPr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lastRenderedPageBreak/>
        <w:t xml:space="preserve">-          индивидуальное рассмотрение и оценка </w:t>
      </w:r>
      <w:proofErr w:type="spellStart"/>
      <w:r w:rsidRPr="00E32172">
        <w:rPr>
          <w:rFonts w:ascii="Times New Roman" w:hAnsi="Times New Roman" w:cs="Times New Roman"/>
          <w:sz w:val="24"/>
        </w:rPr>
        <w:t>репутационных</w:t>
      </w:r>
      <w:proofErr w:type="spellEnd"/>
      <w:r w:rsidRPr="00E32172">
        <w:rPr>
          <w:rFonts w:ascii="Times New Roman" w:hAnsi="Times New Roman" w:cs="Times New Roman"/>
          <w:sz w:val="24"/>
        </w:rPr>
        <w:t xml:space="preserve"> рисков для организации, выявления каждого конфликта интересов и его урегулирование;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-          соблюдение баланса интересов учреждения и работника при урегулировании конфликта интересов;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-         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Конкретными ситуациями конфликта интересов, в которых работник может оказаться в процессе выполнения своих должностных обязанностей, наиболее вероятными являются следующие: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-         работник нарушает установленный в учреждении Кодекс этики и служебного поведения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-          работник небескорыстно использует возможности участников оценочных процедур;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-         работник учреждения использует информацию, ставшую ему известной в ходе выполнения трудовых обязанностей, для получения личной выгоды для себя или иного лица, с которым связана личная заинтересованность работника;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-         работник учреждения в ходе исполнения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лицами с которыми связана его личная заинтересованность;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-         работник учреждения получает дорогостоящие подарки.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Для предотвращения конфликта интересов работникам учреждения необходимо следовать кодексу этики и служебного поведения работника муниципального казенного дошкольного образовательного учреждения «Детский сад «Солнышко».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С целью выбора наиболее подходящей формы урегулирования конфликта интересов в учреждении используются следующие способы его разрешения: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-          ограничение доступа работника к конкретной информации, которая может затрагивать личные интересы работника;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-          добровольный отказ работника или его отстранение (постоянное или временное) от участия в обсуждении и процесса принятия решений по вопросам, которые находятся под влияние конфликта интересов;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-          пересмотр или  изменение должностных обязанностей работника;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-          перевод работника на должность, предусматривающую выполнение обязанностей, не связанных с конфликтом интересов.</w:t>
      </w:r>
    </w:p>
    <w:p w:rsidR="00E32172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Работник учреждения, в отношении которого возник спор о конфликте интересов, вправе обратиться в комиссию, ответственную за профилактику коррупционных или иных правонарушений, в функциональные обязанности, которой входит прием вопросов сотрудников об определении наличия или отсутствия данного конфликта.</w:t>
      </w:r>
    </w:p>
    <w:p w:rsidR="00D81D45" w:rsidRPr="00E32172" w:rsidRDefault="00E32172" w:rsidP="00E32172">
      <w:pPr>
        <w:ind w:left="-624"/>
        <w:rPr>
          <w:rFonts w:ascii="Times New Roman" w:hAnsi="Times New Roman" w:cs="Times New Roman"/>
          <w:sz w:val="24"/>
        </w:rPr>
      </w:pPr>
      <w:r w:rsidRPr="00E32172">
        <w:rPr>
          <w:rFonts w:ascii="Times New Roman" w:hAnsi="Times New Roman" w:cs="Times New Roman"/>
          <w:sz w:val="24"/>
        </w:rPr>
        <w:t>Обратиться в комиссию можно только в письменной форме.</w:t>
      </w:r>
    </w:p>
    <w:sectPr w:rsidR="00D81D45" w:rsidRPr="00E32172" w:rsidSect="00D81696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72"/>
    <w:rsid w:val="00757167"/>
    <w:rsid w:val="00850B9F"/>
    <w:rsid w:val="00A7404D"/>
    <w:rsid w:val="00D81696"/>
    <w:rsid w:val="00D81D45"/>
    <w:rsid w:val="00E32172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2020-02-25T12:13:00Z</cp:lastPrinted>
  <dcterms:created xsi:type="dcterms:W3CDTF">2020-02-20T07:53:00Z</dcterms:created>
  <dcterms:modified xsi:type="dcterms:W3CDTF">2020-03-17T08:40:00Z</dcterms:modified>
</cp:coreProperties>
</file>